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612" w:rsidRPr="00535CA1" w:rsidRDefault="007D6612" w:rsidP="007D6612">
      <w:pPr>
        <w:widowControl/>
        <w:overflowPunct/>
        <w:autoSpaceDE/>
        <w:autoSpaceDN/>
        <w:adjustRightInd/>
        <w:jc w:val="center"/>
        <w:textAlignment w:val="auto"/>
        <w:rPr>
          <w:rFonts w:ascii="Arial" w:hAnsi="Arial" w:cs="Arial"/>
          <w:sz w:val="24"/>
          <w:szCs w:val="24"/>
        </w:rPr>
      </w:pPr>
      <w:r w:rsidRPr="002D1D49">
        <w:rPr>
          <w:rFonts w:ascii="Arial" w:hAnsi="Arial" w:cs="Arial"/>
          <w:sz w:val="36"/>
          <w:szCs w:val="36"/>
        </w:rPr>
        <w:t>COMBINED SCIENCE TRILOGY</w:t>
      </w:r>
    </w:p>
    <w:p w:rsidR="007D6612" w:rsidRPr="00DB0258" w:rsidRDefault="007D6612" w:rsidP="007D6612">
      <w:pPr>
        <w:widowControl/>
        <w:overflowPunct/>
        <w:autoSpaceDE/>
        <w:autoSpaceDN/>
        <w:adjustRightInd/>
        <w:jc w:val="both"/>
        <w:textAlignment w:val="auto"/>
        <w:rPr>
          <w:rFonts w:ascii="Arial" w:hAnsi="Arial" w:cs="Arial"/>
          <w:b/>
          <w:sz w:val="32"/>
        </w:rPr>
      </w:pPr>
    </w:p>
    <w:p w:rsidR="007D6612" w:rsidRPr="00DB0258" w:rsidRDefault="007D6612" w:rsidP="007D6612">
      <w:pPr>
        <w:widowControl/>
        <w:overflowPunct/>
        <w:autoSpaceDE/>
        <w:autoSpaceDN/>
        <w:adjustRightInd/>
        <w:jc w:val="both"/>
        <w:textAlignment w:val="auto"/>
        <w:outlineLvl w:val="0"/>
        <w:rPr>
          <w:rFonts w:ascii="Arial" w:hAnsi="Arial" w:cs="Arial"/>
          <w:sz w:val="24"/>
          <w:szCs w:val="24"/>
        </w:rPr>
      </w:pPr>
      <w:r w:rsidRPr="1D98F5AE">
        <w:rPr>
          <w:rFonts w:ascii="Arial" w:hAnsi="Arial" w:cs="Arial"/>
          <w:b/>
          <w:bCs/>
          <w:sz w:val="24"/>
          <w:szCs w:val="24"/>
        </w:rPr>
        <w:t>Examination board:</w:t>
      </w:r>
      <w:r w:rsidRPr="00DB0258">
        <w:rPr>
          <w:rFonts w:ascii="Arial" w:hAnsi="Arial" w:cs="Arial"/>
          <w:b/>
          <w:sz w:val="24"/>
        </w:rPr>
        <w:tab/>
      </w:r>
      <w:r w:rsidRPr="1D98F5AE">
        <w:rPr>
          <w:rFonts w:ascii="Arial" w:hAnsi="Arial" w:cs="Arial"/>
          <w:sz w:val="24"/>
          <w:szCs w:val="24"/>
        </w:rPr>
        <w:t>AQA 8464</w:t>
      </w:r>
    </w:p>
    <w:p w:rsidR="007D6612" w:rsidRPr="00DB0258" w:rsidRDefault="007D6612" w:rsidP="007D6612">
      <w:pPr>
        <w:widowControl/>
        <w:overflowPunct/>
        <w:autoSpaceDE/>
        <w:autoSpaceDN/>
        <w:adjustRightInd/>
        <w:jc w:val="both"/>
        <w:textAlignment w:val="auto"/>
        <w:outlineLvl w:val="0"/>
        <w:rPr>
          <w:rFonts w:ascii="Arial" w:hAnsi="Arial" w:cs="Arial"/>
          <w:sz w:val="24"/>
        </w:rPr>
      </w:pPr>
    </w:p>
    <w:p w:rsidR="007D6612" w:rsidRPr="007C0E4C" w:rsidRDefault="007D6612" w:rsidP="007D6612">
      <w:pPr>
        <w:widowControl/>
        <w:overflowPunct/>
        <w:autoSpaceDE/>
        <w:autoSpaceDN/>
        <w:adjustRightInd/>
        <w:ind w:left="2880" w:hanging="2880"/>
        <w:jc w:val="both"/>
        <w:rPr>
          <w:rFonts w:ascii="Arial" w:hAnsi="Arial" w:cs="Arial"/>
          <w:b/>
          <w:bCs/>
          <w:sz w:val="24"/>
          <w:szCs w:val="24"/>
        </w:rPr>
      </w:pPr>
      <w:r w:rsidRPr="1D98F5AE">
        <w:rPr>
          <w:rFonts w:ascii="Arial" w:hAnsi="Arial" w:cs="Arial"/>
          <w:b/>
          <w:bCs/>
          <w:sz w:val="24"/>
          <w:szCs w:val="24"/>
        </w:rPr>
        <w:t>Topics studied:</w:t>
      </w:r>
      <w:r w:rsidRPr="00DB0258">
        <w:rPr>
          <w:rFonts w:ascii="Arial" w:hAnsi="Arial" w:cs="Arial"/>
          <w:b/>
          <w:sz w:val="24"/>
        </w:rPr>
        <w:tab/>
      </w:r>
      <w:r w:rsidRPr="1D98F5AE">
        <w:rPr>
          <w:rFonts w:ascii="Arial" w:hAnsi="Arial" w:cs="Arial"/>
          <w:sz w:val="24"/>
          <w:szCs w:val="24"/>
        </w:rPr>
        <w:t>The topics studied are cell biology, organisation, infection and response, bioenergetics, homeostasis, inheritance, variation and evolution, ecology, atomic structure, bonding, properties of matter, quantitative chemistry, chemical changes, energy changes, organic chemistry, chemical analysis, chemistry of the atmosphere, using resources, energy, electricity, particle model of matter, atomic structure, forces, waves, magnetism and electromagnetism, space and practical skills.</w:t>
      </w:r>
    </w:p>
    <w:p w:rsidR="007D6612" w:rsidRPr="00DB0258" w:rsidRDefault="007D6612" w:rsidP="007D6612">
      <w:pPr>
        <w:widowControl/>
        <w:overflowPunct/>
        <w:autoSpaceDE/>
        <w:autoSpaceDN/>
        <w:adjustRightInd/>
        <w:jc w:val="both"/>
        <w:textAlignment w:val="auto"/>
        <w:rPr>
          <w:rFonts w:ascii="Arial" w:hAnsi="Arial" w:cs="Arial"/>
          <w:sz w:val="24"/>
        </w:rPr>
      </w:pPr>
    </w:p>
    <w:p w:rsidR="007D6612" w:rsidRPr="007C0E4C" w:rsidRDefault="007D6612" w:rsidP="007D6612">
      <w:pPr>
        <w:ind w:left="2880" w:hanging="2880"/>
        <w:jc w:val="both"/>
        <w:rPr>
          <w:rFonts w:ascii="Arial" w:hAnsi="Arial" w:cs="Arial"/>
          <w:b/>
          <w:bCs/>
          <w:sz w:val="32"/>
          <w:szCs w:val="32"/>
        </w:rPr>
      </w:pPr>
      <w:r w:rsidRPr="1D98F5AE">
        <w:rPr>
          <w:rFonts w:ascii="Arial" w:hAnsi="Arial" w:cs="Arial"/>
          <w:b/>
          <w:bCs/>
          <w:sz w:val="24"/>
          <w:szCs w:val="24"/>
        </w:rPr>
        <w:t>Assessment:</w:t>
      </w:r>
      <w:r w:rsidRPr="00DB0258">
        <w:rPr>
          <w:rFonts w:ascii="Arial" w:hAnsi="Arial" w:cs="Arial"/>
          <w:b/>
          <w:sz w:val="24"/>
        </w:rPr>
        <w:tab/>
      </w:r>
      <w:r w:rsidRPr="1D98F5AE">
        <w:rPr>
          <w:rFonts w:ascii="Arial" w:hAnsi="Arial" w:cs="Arial"/>
          <w:sz w:val="24"/>
          <w:szCs w:val="24"/>
        </w:rPr>
        <w:t>Pupils take six examination papers, two for each of biology, chemistry and physics, at the end of year 11.  Each paper is 1 hour 15 minutes in duration.  Two GCSEs are awarded and are graded on a scale of 9-9 to 1-1, of which 9-9 is the highest.  Papers can be taken at foundation or higher level; foundation tier papers allow the achievement of grades from 1-1 to 5-5, while the higher tier papers allow grades from 4-4 to 9-9.</w:t>
      </w:r>
    </w:p>
    <w:p w:rsidR="007D6612" w:rsidRDefault="007D6612" w:rsidP="007D6612">
      <w:pPr>
        <w:widowControl/>
        <w:overflowPunct/>
        <w:autoSpaceDE/>
        <w:autoSpaceDN/>
        <w:adjustRightInd/>
        <w:jc w:val="both"/>
        <w:textAlignment w:val="auto"/>
        <w:rPr>
          <w:rFonts w:ascii="Arial" w:hAnsi="Arial" w:cs="Arial"/>
          <w:sz w:val="32"/>
        </w:rPr>
      </w:pPr>
    </w:p>
    <w:p w:rsidR="007D6612" w:rsidRDefault="007D6612" w:rsidP="007D6612">
      <w:pPr>
        <w:pStyle w:val="Title"/>
        <w:outlineLvl w:val="0"/>
        <w:rPr>
          <w:rFonts w:ascii="Arial" w:hAnsi="Arial" w:cs="Arial"/>
          <w:b w:val="0"/>
          <w:sz w:val="36"/>
          <w:szCs w:val="36"/>
        </w:rPr>
      </w:pPr>
    </w:p>
    <w:p w:rsidR="007D6612" w:rsidRDefault="007D6612" w:rsidP="007D6612">
      <w:pPr>
        <w:pStyle w:val="Title"/>
        <w:outlineLvl w:val="0"/>
        <w:rPr>
          <w:rFonts w:ascii="Arial" w:hAnsi="Arial" w:cs="Arial"/>
          <w:b w:val="0"/>
          <w:sz w:val="36"/>
          <w:szCs w:val="36"/>
        </w:rPr>
      </w:pPr>
    </w:p>
    <w:p w:rsidR="007D6612" w:rsidRPr="002D1D49" w:rsidRDefault="007D6612" w:rsidP="007D6612">
      <w:pPr>
        <w:pStyle w:val="Title"/>
        <w:outlineLvl w:val="0"/>
        <w:rPr>
          <w:rFonts w:ascii="Arial" w:hAnsi="Arial" w:cs="Arial"/>
          <w:b w:val="0"/>
          <w:sz w:val="36"/>
          <w:szCs w:val="36"/>
        </w:rPr>
      </w:pPr>
      <w:r w:rsidRPr="002D1D49">
        <w:rPr>
          <w:rFonts w:ascii="Arial" w:hAnsi="Arial" w:cs="Arial"/>
          <w:b w:val="0"/>
          <w:sz w:val="36"/>
          <w:szCs w:val="36"/>
        </w:rPr>
        <w:t>BIOLOGY</w:t>
      </w:r>
    </w:p>
    <w:p w:rsidR="007D6612" w:rsidRPr="00DB0258" w:rsidRDefault="007D6612" w:rsidP="007D6612">
      <w:pPr>
        <w:widowControl/>
        <w:overflowPunct/>
        <w:autoSpaceDE/>
        <w:autoSpaceDN/>
        <w:adjustRightInd/>
        <w:jc w:val="both"/>
        <w:textAlignment w:val="auto"/>
        <w:rPr>
          <w:rFonts w:ascii="Arial" w:hAnsi="Arial" w:cs="Arial"/>
          <w:b/>
          <w:sz w:val="32"/>
        </w:rPr>
      </w:pPr>
    </w:p>
    <w:p w:rsidR="007D6612" w:rsidRPr="00DB0258" w:rsidRDefault="007D6612" w:rsidP="007D6612">
      <w:pPr>
        <w:widowControl/>
        <w:overflowPunct/>
        <w:autoSpaceDE/>
        <w:autoSpaceDN/>
        <w:adjustRightInd/>
        <w:jc w:val="both"/>
        <w:textAlignment w:val="auto"/>
        <w:outlineLvl w:val="0"/>
        <w:rPr>
          <w:rFonts w:ascii="Arial" w:hAnsi="Arial" w:cs="Arial"/>
          <w:sz w:val="24"/>
          <w:szCs w:val="24"/>
        </w:rPr>
      </w:pPr>
      <w:r w:rsidRPr="1D98F5AE">
        <w:rPr>
          <w:rFonts w:ascii="Arial" w:hAnsi="Arial" w:cs="Arial"/>
          <w:b/>
          <w:bCs/>
          <w:sz w:val="24"/>
          <w:szCs w:val="24"/>
        </w:rPr>
        <w:t>Examination board:</w:t>
      </w:r>
      <w:r w:rsidRPr="00DB0258">
        <w:rPr>
          <w:rFonts w:ascii="Arial" w:hAnsi="Arial" w:cs="Arial"/>
          <w:b/>
          <w:sz w:val="24"/>
        </w:rPr>
        <w:tab/>
      </w:r>
      <w:r w:rsidRPr="1D98F5AE">
        <w:rPr>
          <w:rFonts w:ascii="Arial" w:hAnsi="Arial" w:cs="Arial"/>
          <w:sz w:val="24"/>
          <w:szCs w:val="24"/>
        </w:rPr>
        <w:t>AQA 8461</w:t>
      </w:r>
    </w:p>
    <w:p w:rsidR="007D6612" w:rsidRPr="00DB0258" w:rsidRDefault="007D6612" w:rsidP="007D6612">
      <w:pPr>
        <w:widowControl/>
        <w:overflowPunct/>
        <w:autoSpaceDE/>
        <w:autoSpaceDN/>
        <w:adjustRightInd/>
        <w:jc w:val="both"/>
        <w:textAlignment w:val="auto"/>
        <w:outlineLvl w:val="0"/>
        <w:rPr>
          <w:rFonts w:ascii="Arial" w:hAnsi="Arial" w:cs="Arial"/>
          <w:sz w:val="24"/>
        </w:rPr>
      </w:pPr>
    </w:p>
    <w:p w:rsidR="007D6612" w:rsidRPr="007C0E4C" w:rsidRDefault="007D6612" w:rsidP="007D6612">
      <w:pPr>
        <w:widowControl/>
        <w:overflowPunct/>
        <w:autoSpaceDE/>
        <w:autoSpaceDN/>
        <w:adjustRightInd/>
        <w:ind w:left="2880" w:hanging="2880"/>
        <w:jc w:val="both"/>
        <w:rPr>
          <w:rFonts w:ascii="Arial" w:hAnsi="Arial" w:cs="Arial"/>
          <w:b/>
          <w:bCs/>
          <w:sz w:val="24"/>
          <w:szCs w:val="24"/>
        </w:rPr>
      </w:pPr>
      <w:r w:rsidRPr="1D98F5AE">
        <w:rPr>
          <w:rFonts w:ascii="Arial" w:hAnsi="Arial" w:cs="Arial"/>
          <w:b/>
          <w:bCs/>
          <w:sz w:val="24"/>
          <w:szCs w:val="24"/>
        </w:rPr>
        <w:t>Topics studied:</w:t>
      </w:r>
      <w:r w:rsidRPr="00DB0258">
        <w:rPr>
          <w:rFonts w:ascii="Arial" w:hAnsi="Arial" w:cs="Arial"/>
          <w:b/>
          <w:sz w:val="24"/>
        </w:rPr>
        <w:tab/>
      </w:r>
      <w:r w:rsidRPr="1D98F5AE">
        <w:rPr>
          <w:rFonts w:ascii="Arial" w:hAnsi="Arial" w:cs="Arial"/>
          <w:color w:val="4C4C4B"/>
          <w:sz w:val="24"/>
          <w:szCs w:val="24"/>
        </w:rPr>
        <w:t>The topics studied are: cells and organisation, infection and disease, bioenergetics, biological responses, inheritance, genetics and reproduction, evolution, ecology and practical skills.</w:t>
      </w:r>
    </w:p>
    <w:p w:rsidR="007D6612" w:rsidRPr="00DB0258" w:rsidRDefault="007D6612" w:rsidP="007D6612">
      <w:pPr>
        <w:widowControl/>
        <w:overflowPunct/>
        <w:autoSpaceDE/>
        <w:autoSpaceDN/>
        <w:adjustRightInd/>
        <w:ind w:left="2880"/>
        <w:jc w:val="both"/>
        <w:textAlignment w:val="auto"/>
        <w:rPr>
          <w:rFonts w:ascii="Arial" w:hAnsi="Arial" w:cs="Arial"/>
          <w:sz w:val="24"/>
        </w:rPr>
      </w:pPr>
    </w:p>
    <w:p w:rsidR="007D6612" w:rsidRPr="007C0E4C" w:rsidRDefault="007D6612" w:rsidP="007D6612">
      <w:pPr>
        <w:ind w:left="2880" w:hanging="2880"/>
        <w:jc w:val="both"/>
        <w:rPr>
          <w:rFonts w:ascii="Arial" w:hAnsi="Arial" w:cs="Arial"/>
          <w:b/>
          <w:bCs/>
          <w:sz w:val="32"/>
          <w:szCs w:val="32"/>
        </w:rPr>
      </w:pPr>
      <w:r w:rsidRPr="1D98F5AE">
        <w:rPr>
          <w:rFonts w:ascii="Arial" w:hAnsi="Arial" w:cs="Arial"/>
          <w:b/>
          <w:bCs/>
          <w:sz w:val="24"/>
          <w:szCs w:val="24"/>
        </w:rPr>
        <w:t>Assessment:</w:t>
      </w:r>
      <w:r w:rsidRPr="00DB0258">
        <w:rPr>
          <w:rFonts w:ascii="Arial" w:hAnsi="Arial" w:cs="Arial"/>
          <w:b/>
          <w:sz w:val="24"/>
        </w:rPr>
        <w:tab/>
      </w:r>
      <w:r w:rsidRPr="1D98F5AE">
        <w:rPr>
          <w:rFonts w:ascii="Arial" w:hAnsi="Arial" w:cs="Arial"/>
          <w:sz w:val="24"/>
          <w:szCs w:val="24"/>
        </w:rPr>
        <w:t>Pupils take two examination papers, each 1 hour 45 minutes in duration, at the end of year 11. The qualification is graded on a scale of 9 to 1, of which 9 is the highest. Papers can be taken at foundation or higher level; foundation tier papers allow the achievement of grades from 1 to 5, while the higher tier papers allow grades from 4 to 9.</w:t>
      </w:r>
    </w:p>
    <w:p w:rsidR="007D6612" w:rsidRDefault="007D6612" w:rsidP="007D6612">
      <w:pPr>
        <w:widowControl/>
        <w:overflowPunct/>
        <w:autoSpaceDE/>
        <w:autoSpaceDN/>
        <w:adjustRightInd/>
        <w:jc w:val="both"/>
        <w:textAlignment w:val="auto"/>
        <w:rPr>
          <w:rFonts w:ascii="Arial" w:hAnsi="Arial" w:cs="Arial"/>
          <w:sz w:val="32"/>
        </w:rPr>
      </w:pPr>
    </w:p>
    <w:p w:rsidR="007D6612" w:rsidRDefault="007D6612" w:rsidP="007D6612">
      <w:pPr>
        <w:widowControl/>
        <w:overflowPunct/>
        <w:autoSpaceDE/>
        <w:autoSpaceDN/>
        <w:adjustRightInd/>
        <w:jc w:val="both"/>
        <w:textAlignment w:val="auto"/>
        <w:rPr>
          <w:rFonts w:ascii="Arial" w:hAnsi="Arial" w:cs="Arial"/>
          <w:sz w:val="24"/>
          <w:szCs w:val="24"/>
        </w:rPr>
      </w:pPr>
    </w:p>
    <w:p w:rsidR="007D6612" w:rsidRDefault="007D6612" w:rsidP="007D6612">
      <w:pPr>
        <w:widowControl/>
        <w:overflowPunct/>
        <w:autoSpaceDE/>
        <w:autoSpaceDN/>
        <w:adjustRightInd/>
        <w:jc w:val="both"/>
        <w:textAlignment w:val="auto"/>
        <w:rPr>
          <w:rFonts w:ascii="Arial" w:hAnsi="Arial" w:cs="Arial"/>
          <w:sz w:val="24"/>
          <w:szCs w:val="24"/>
        </w:rPr>
      </w:pPr>
    </w:p>
    <w:p w:rsidR="007D6612" w:rsidRDefault="007D6612" w:rsidP="007D6612">
      <w:pPr>
        <w:widowControl/>
        <w:overflowPunct/>
        <w:autoSpaceDE/>
        <w:autoSpaceDN/>
        <w:adjustRightInd/>
        <w:jc w:val="both"/>
        <w:textAlignment w:val="auto"/>
        <w:rPr>
          <w:rFonts w:ascii="Arial" w:hAnsi="Arial" w:cs="Arial"/>
          <w:sz w:val="24"/>
          <w:szCs w:val="24"/>
        </w:rPr>
      </w:pPr>
    </w:p>
    <w:p w:rsidR="007D6612" w:rsidRDefault="007D6612" w:rsidP="007D6612">
      <w:pPr>
        <w:widowControl/>
        <w:overflowPunct/>
        <w:autoSpaceDE/>
        <w:autoSpaceDN/>
        <w:adjustRightInd/>
        <w:jc w:val="both"/>
        <w:textAlignment w:val="auto"/>
        <w:rPr>
          <w:rFonts w:ascii="Arial" w:hAnsi="Arial" w:cs="Arial"/>
          <w:sz w:val="24"/>
          <w:szCs w:val="24"/>
        </w:rPr>
      </w:pPr>
    </w:p>
    <w:p w:rsidR="007D6612" w:rsidRDefault="007D6612" w:rsidP="007D6612">
      <w:pPr>
        <w:widowControl/>
        <w:overflowPunct/>
        <w:autoSpaceDE/>
        <w:autoSpaceDN/>
        <w:adjustRightInd/>
        <w:jc w:val="both"/>
        <w:textAlignment w:val="auto"/>
        <w:rPr>
          <w:rFonts w:ascii="Arial" w:hAnsi="Arial" w:cs="Arial"/>
          <w:sz w:val="24"/>
          <w:szCs w:val="24"/>
        </w:rPr>
      </w:pPr>
    </w:p>
    <w:p w:rsidR="007D6612" w:rsidRPr="005D2892" w:rsidRDefault="007D6612" w:rsidP="007D6612">
      <w:pPr>
        <w:widowControl/>
        <w:overflowPunct/>
        <w:autoSpaceDE/>
        <w:autoSpaceDN/>
        <w:adjustRightInd/>
        <w:jc w:val="both"/>
        <w:textAlignment w:val="auto"/>
        <w:rPr>
          <w:rFonts w:ascii="Arial" w:hAnsi="Arial" w:cs="Arial"/>
          <w:sz w:val="28"/>
          <w:szCs w:val="28"/>
        </w:rPr>
      </w:pPr>
    </w:p>
    <w:p w:rsidR="007D6612" w:rsidRPr="002D1D49" w:rsidRDefault="007D6612" w:rsidP="007D6612">
      <w:pPr>
        <w:pStyle w:val="Title"/>
        <w:outlineLvl w:val="0"/>
        <w:rPr>
          <w:rFonts w:ascii="Arial" w:hAnsi="Arial" w:cs="Arial"/>
          <w:b w:val="0"/>
          <w:sz w:val="36"/>
          <w:szCs w:val="36"/>
        </w:rPr>
      </w:pPr>
      <w:r w:rsidRPr="002D1D49">
        <w:rPr>
          <w:rFonts w:ascii="Arial" w:hAnsi="Arial" w:cs="Arial"/>
          <w:b w:val="0"/>
          <w:sz w:val="36"/>
          <w:szCs w:val="36"/>
        </w:rPr>
        <w:t>CHEMISTRY</w:t>
      </w:r>
    </w:p>
    <w:p w:rsidR="007D6612" w:rsidRPr="00DB0258" w:rsidRDefault="007D6612" w:rsidP="007D6612">
      <w:pPr>
        <w:widowControl/>
        <w:overflowPunct/>
        <w:autoSpaceDE/>
        <w:autoSpaceDN/>
        <w:adjustRightInd/>
        <w:jc w:val="both"/>
        <w:textAlignment w:val="auto"/>
        <w:rPr>
          <w:rFonts w:ascii="Arial" w:hAnsi="Arial" w:cs="Arial"/>
          <w:b/>
          <w:sz w:val="32"/>
        </w:rPr>
      </w:pPr>
    </w:p>
    <w:p w:rsidR="007D6612" w:rsidRPr="00DB0258" w:rsidRDefault="007D6612" w:rsidP="007D6612">
      <w:pPr>
        <w:widowControl/>
        <w:overflowPunct/>
        <w:autoSpaceDE/>
        <w:autoSpaceDN/>
        <w:adjustRightInd/>
        <w:jc w:val="both"/>
        <w:textAlignment w:val="auto"/>
        <w:outlineLvl w:val="0"/>
        <w:rPr>
          <w:rFonts w:ascii="Arial" w:hAnsi="Arial" w:cs="Arial"/>
          <w:sz w:val="24"/>
          <w:szCs w:val="24"/>
        </w:rPr>
      </w:pPr>
      <w:r w:rsidRPr="1D98F5AE">
        <w:rPr>
          <w:rFonts w:ascii="Arial" w:hAnsi="Arial" w:cs="Arial"/>
          <w:b/>
          <w:bCs/>
          <w:sz w:val="24"/>
          <w:szCs w:val="24"/>
        </w:rPr>
        <w:t>Examination board:</w:t>
      </w:r>
      <w:r w:rsidRPr="00DB0258">
        <w:rPr>
          <w:rFonts w:ascii="Arial" w:hAnsi="Arial" w:cs="Arial"/>
          <w:b/>
          <w:sz w:val="24"/>
        </w:rPr>
        <w:tab/>
      </w:r>
      <w:r w:rsidRPr="1D98F5AE">
        <w:rPr>
          <w:rFonts w:ascii="Arial" w:hAnsi="Arial" w:cs="Arial"/>
          <w:sz w:val="24"/>
          <w:szCs w:val="24"/>
        </w:rPr>
        <w:t>AQA 8462</w:t>
      </w:r>
    </w:p>
    <w:p w:rsidR="007D6612" w:rsidRPr="005D2892" w:rsidRDefault="007D6612" w:rsidP="007D6612">
      <w:pPr>
        <w:widowControl/>
        <w:overflowPunct/>
        <w:autoSpaceDE/>
        <w:autoSpaceDN/>
        <w:adjustRightInd/>
        <w:jc w:val="both"/>
        <w:textAlignment w:val="auto"/>
        <w:outlineLvl w:val="0"/>
        <w:rPr>
          <w:rFonts w:ascii="Arial" w:hAnsi="Arial" w:cs="Arial"/>
          <w:sz w:val="24"/>
        </w:rPr>
      </w:pPr>
    </w:p>
    <w:p w:rsidR="007D6612" w:rsidRPr="005D2892" w:rsidRDefault="007D6612" w:rsidP="007D6612">
      <w:pPr>
        <w:widowControl/>
        <w:overflowPunct/>
        <w:autoSpaceDE/>
        <w:autoSpaceDN/>
        <w:adjustRightInd/>
        <w:ind w:left="2880" w:hanging="2880"/>
        <w:jc w:val="both"/>
        <w:rPr>
          <w:rFonts w:ascii="Arial" w:hAnsi="Arial" w:cs="Arial"/>
          <w:b/>
          <w:bCs/>
          <w:sz w:val="24"/>
          <w:szCs w:val="24"/>
        </w:rPr>
      </w:pPr>
      <w:r w:rsidRPr="1D98F5AE">
        <w:rPr>
          <w:rFonts w:ascii="Arial" w:hAnsi="Arial" w:cs="Arial"/>
          <w:b/>
          <w:bCs/>
          <w:sz w:val="24"/>
          <w:szCs w:val="24"/>
        </w:rPr>
        <w:t>Topics studied:</w:t>
      </w:r>
      <w:r w:rsidRPr="005D2892">
        <w:rPr>
          <w:rFonts w:ascii="Arial" w:hAnsi="Arial" w:cs="Arial"/>
          <w:b/>
          <w:sz w:val="24"/>
        </w:rPr>
        <w:tab/>
      </w:r>
      <w:r w:rsidRPr="1D98F5AE">
        <w:rPr>
          <w:rFonts w:ascii="Arial" w:hAnsi="Arial" w:cs="Arial"/>
          <w:sz w:val="24"/>
          <w:szCs w:val="24"/>
        </w:rPr>
        <w:t>The topics studied are: atomic structure &amp; the periodic table; Bonding, structure and the properties of matter; Quantitative chemistry; Chemical changes; Energy changes; The rate and extent of chemical change; Organic chemistry; Chemical analysis; Chemistry of the atmosphere; Using resources.</w:t>
      </w:r>
    </w:p>
    <w:p w:rsidR="007D6612" w:rsidRPr="005D2892" w:rsidRDefault="007D6612" w:rsidP="007D6612">
      <w:pPr>
        <w:widowControl/>
        <w:overflowPunct/>
        <w:autoSpaceDE/>
        <w:autoSpaceDN/>
        <w:adjustRightInd/>
        <w:jc w:val="both"/>
        <w:rPr>
          <w:rFonts w:ascii="Arial" w:hAnsi="Arial" w:cs="Arial"/>
          <w:sz w:val="24"/>
        </w:rPr>
      </w:pPr>
    </w:p>
    <w:p w:rsidR="007D6612" w:rsidRPr="005D2892" w:rsidRDefault="007D6612" w:rsidP="007D6612">
      <w:pPr>
        <w:ind w:left="2880" w:hanging="2880"/>
        <w:jc w:val="both"/>
        <w:rPr>
          <w:rFonts w:ascii="Arial" w:hAnsi="Arial" w:cs="Arial"/>
          <w:b/>
          <w:bCs/>
          <w:sz w:val="32"/>
          <w:szCs w:val="32"/>
        </w:rPr>
      </w:pPr>
      <w:r w:rsidRPr="1D98F5AE">
        <w:rPr>
          <w:rFonts w:ascii="Arial" w:hAnsi="Arial" w:cs="Arial"/>
          <w:b/>
          <w:bCs/>
          <w:sz w:val="24"/>
          <w:szCs w:val="24"/>
        </w:rPr>
        <w:t>Assessment:</w:t>
      </w:r>
      <w:r w:rsidRPr="005D2892">
        <w:rPr>
          <w:rFonts w:ascii="Arial" w:hAnsi="Arial" w:cs="Arial"/>
          <w:b/>
          <w:sz w:val="24"/>
        </w:rPr>
        <w:tab/>
      </w:r>
      <w:r w:rsidRPr="1D98F5AE">
        <w:rPr>
          <w:rFonts w:ascii="Arial" w:hAnsi="Arial" w:cs="Arial"/>
          <w:sz w:val="24"/>
          <w:szCs w:val="24"/>
        </w:rPr>
        <w:t>Pupils take two examination papers, each 1 hour 45 minutes in duration, at the end of year 11. The qualification is graded on a scale of 9 to 1, of which 9 is the highest. Papers can be taken at foundation or higher level; foundation tier papers allow the achievement of grades from 1 to 5, while the higher tier papers allow grades from 4 to 9.</w:t>
      </w:r>
    </w:p>
    <w:p w:rsidR="007D6612" w:rsidRDefault="007D6612" w:rsidP="007D6612">
      <w:pPr>
        <w:widowControl/>
        <w:overflowPunct/>
        <w:autoSpaceDE/>
        <w:autoSpaceDN/>
        <w:adjustRightInd/>
        <w:ind w:left="2880" w:hanging="2880"/>
        <w:jc w:val="both"/>
        <w:textAlignment w:val="auto"/>
        <w:rPr>
          <w:rFonts w:ascii="Arial" w:hAnsi="Arial" w:cs="Arial"/>
          <w:b/>
          <w:sz w:val="24"/>
        </w:rPr>
      </w:pPr>
    </w:p>
    <w:p w:rsidR="007D6612" w:rsidRPr="00DB0258" w:rsidRDefault="007D6612" w:rsidP="007D6612">
      <w:pPr>
        <w:widowControl/>
        <w:overflowPunct/>
        <w:autoSpaceDE/>
        <w:autoSpaceDN/>
        <w:adjustRightInd/>
        <w:jc w:val="both"/>
        <w:textAlignment w:val="auto"/>
        <w:rPr>
          <w:rFonts w:ascii="Arial" w:hAnsi="Arial" w:cs="Arial"/>
          <w:sz w:val="24"/>
        </w:rPr>
      </w:pPr>
    </w:p>
    <w:p w:rsidR="007D6612" w:rsidRDefault="007D6612" w:rsidP="007D6612">
      <w:pPr>
        <w:jc w:val="both"/>
        <w:rPr>
          <w:rFonts w:ascii="Arial" w:hAnsi="Arial" w:cs="Arial"/>
        </w:rPr>
      </w:pPr>
    </w:p>
    <w:p w:rsidR="007D6612" w:rsidRDefault="007D6612" w:rsidP="007D6612">
      <w:pPr>
        <w:jc w:val="both"/>
        <w:rPr>
          <w:rFonts w:ascii="Arial" w:hAnsi="Arial" w:cs="Arial"/>
        </w:rPr>
      </w:pPr>
    </w:p>
    <w:p w:rsidR="007D6612" w:rsidRDefault="007D6612" w:rsidP="007D6612">
      <w:pPr>
        <w:jc w:val="both"/>
        <w:rPr>
          <w:rFonts w:ascii="Arial" w:hAnsi="Arial" w:cs="Arial"/>
        </w:rPr>
      </w:pPr>
    </w:p>
    <w:p w:rsidR="007D6612" w:rsidRDefault="007D6612" w:rsidP="007D6612">
      <w:pPr>
        <w:jc w:val="both"/>
        <w:rPr>
          <w:rFonts w:ascii="Arial" w:hAnsi="Arial" w:cs="Arial"/>
        </w:rPr>
      </w:pPr>
    </w:p>
    <w:p w:rsidR="007D6612" w:rsidRPr="00DB0258" w:rsidRDefault="007D6612" w:rsidP="007D6612">
      <w:pPr>
        <w:jc w:val="both"/>
        <w:rPr>
          <w:rFonts w:ascii="Arial" w:hAnsi="Arial" w:cs="Arial"/>
        </w:rPr>
      </w:pPr>
    </w:p>
    <w:p w:rsidR="007D6612" w:rsidRDefault="007D6612" w:rsidP="007D6612">
      <w:pPr>
        <w:pStyle w:val="Title"/>
        <w:outlineLvl w:val="0"/>
        <w:rPr>
          <w:rFonts w:ascii="Arial" w:hAnsi="Arial" w:cs="Arial"/>
          <w:b w:val="0"/>
          <w:sz w:val="36"/>
          <w:szCs w:val="36"/>
        </w:rPr>
      </w:pPr>
    </w:p>
    <w:p w:rsidR="007D6612" w:rsidRPr="002D1D49" w:rsidRDefault="007D6612" w:rsidP="007D6612">
      <w:pPr>
        <w:pStyle w:val="Title"/>
        <w:outlineLvl w:val="0"/>
        <w:rPr>
          <w:rFonts w:ascii="Arial" w:hAnsi="Arial" w:cs="Arial"/>
          <w:b w:val="0"/>
          <w:sz w:val="36"/>
          <w:szCs w:val="36"/>
        </w:rPr>
      </w:pPr>
      <w:r w:rsidRPr="002D1D49">
        <w:rPr>
          <w:rFonts w:ascii="Arial" w:hAnsi="Arial" w:cs="Arial"/>
          <w:b w:val="0"/>
          <w:sz w:val="36"/>
          <w:szCs w:val="36"/>
        </w:rPr>
        <w:t>PHYSICS</w:t>
      </w:r>
    </w:p>
    <w:p w:rsidR="007D6612" w:rsidRPr="00DB0258" w:rsidRDefault="007D6612" w:rsidP="007D6612">
      <w:pPr>
        <w:widowControl/>
        <w:overflowPunct/>
        <w:autoSpaceDE/>
        <w:autoSpaceDN/>
        <w:adjustRightInd/>
        <w:jc w:val="both"/>
        <w:textAlignment w:val="auto"/>
        <w:rPr>
          <w:rFonts w:ascii="Arial" w:hAnsi="Arial" w:cs="Arial"/>
          <w:b/>
          <w:sz w:val="32"/>
        </w:rPr>
      </w:pPr>
    </w:p>
    <w:p w:rsidR="007D6612" w:rsidRPr="00DB0258" w:rsidRDefault="007D6612" w:rsidP="007D6612">
      <w:pPr>
        <w:widowControl/>
        <w:overflowPunct/>
        <w:autoSpaceDE/>
        <w:autoSpaceDN/>
        <w:adjustRightInd/>
        <w:jc w:val="both"/>
        <w:textAlignment w:val="auto"/>
        <w:outlineLvl w:val="0"/>
        <w:rPr>
          <w:rFonts w:ascii="Arial" w:hAnsi="Arial" w:cs="Arial"/>
          <w:sz w:val="24"/>
          <w:szCs w:val="24"/>
        </w:rPr>
      </w:pPr>
      <w:r w:rsidRPr="1D98F5AE">
        <w:rPr>
          <w:rFonts w:ascii="Arial" w:hAnsi="Arial" w:cs="Arial"/>
          <w:b/>
          <w:bCs/>
          <w:sz w:val="24"/>
          <w:szCs w:val="24"/>
        </w:rPr>
        <w:t>Examination board:</w:t>
      </w:r>
      <w:r w:rsidRPr="00DB0258">
        <w:rPr>
          <w:rFonts w:ascii="Arial" w:hAnsi="Arial" w:cs="Arial"/>
          <w:b/>
          <w:sz w:val="24"/>
        </w:rPr>
        <w:tab/>
      </w:r>
      <w:r w:rsidRPr="1D98F5AE">
        <w:rPr>
          <w:rFonts w:ascii="Arial" w:hAnsi="Arial" w:cs="Arial"/>
          <w:sz w:val="24"/>
          <w:szCs w:val="24"/>
        </w:rPr>
        <w:t>AQA 8463</w:t>
      </w:r>
    </w:p>
    <w:p w:rsidR="007D6612" w:rsidRPr="00DB0258" w:rsidRDefault="007D6612" w:rsidP="007D6612">
      <w:pPr>
        <w:widowControl/>
        <w:overflowPunct/>
        <w:autoSpaceDE/>
        <w:autoSpaceDN/>
        <w:adjustRightInd/>
        <w:jc w:val="both"/>
        <w:textAlignment w:val="auto"/>
        <w:outlineLvl w:val="0"/>
        <w:rPr>
          <w:rFonts w:ascii="Arial" w:hAnsi="Arial" w:cs="Arial"/>
          <w:sz w:val="24"/>
        </w:rPr>
      </w:pPr>
    </w:p>
    <w:p w:rsidR="007D6612" w:rsidRPr="007C0E4C" w:rsidRDefault="007D6612" w:rsidP="007D6612">
      <w:pPr>
        <w:widowControl/>
        <w:overflowPunct/>
        <w:autoSpaceDE/>
        <w:autoSpaceDN/>
        <w:adjustRightInd/>
        <w:ind w:left="2880" w:hanging="2880"/>
        <w:jc w:val="both"/>
        <w:rPr>
          <w:rFonts w:ascii="Arial" w:hAnsi="Arial" w:cs="Arial"/>
          <w:b/>
          <w:bCs/>
          <w:sz w:val="24"/>
          <w:szCs w:val="24"/>
        </w:rPr>
      </w:pPr>
      <w:r w:rsidRPr="1D98F5AE">
        <w:rPr>
          <w:rFonts w:ascii="Arial" w:hAnsi="Arial" w:cs="Arial"/>
          <w:b/>
          <w:bCs/>
          <w:sz w:val="24"/>
          <w:szCs w:val="24"/>
        </w:rPr>
        <w:t>Topics studied:</w:t>
      </w:r>
      <w:r w:rsidRPr="00DB0258">
        <w:rPr>
          <w:rFonts w:ascii="Arial" w:hAnsi="Arial" w:cs="Arial"/>
          <w:b/>
          <w:sz w:val="24"/>
        </w:rPr>
        <w:tab/>
      </w:r>
      <w:r w:rsidRPr="1D98F5AE">
        <w:rPr>
          <w:rFonts w:ascii="Arial" w:hAnsi="Arial" w:cs="Arial"/>
          <w:sz w:val="24"/>
          <w:szCs w:val="24"/>
        </w:rPr>
        <w:t>The topics studied are energy, electricity, particle model of matter, atomic structure, forces, waves, magnetism and electromagnetism, space and practical skills.</w:t>
      </w:r>
    </w:p>
    <w:p w:rsidR="007D6612" w:rsidRPr="00DB0258" w:rsidRDefault="007D6612" w:rsidP="007D6612">
      <w:pPr>
        <w:widowControl/>
        <w:overflowPunct/>
        <w:autoSpaceDE/>
        <w:autoSpaceDN/>
        <w:adjustRightInd/>
        <w:ind w:left="2880"/>
        <w:jc w:val="both"/>
        <w:textAlignment w:val="auto"/>
        <w:rPr>
          <w:rFonts w:ascii="Arial" w:hAnsi="Arial" w:cs="Arial"/>
          <w:sz w:val="24"/>
        </w:rPr>
      </w:pPr>
    </w:p>
    <w:p w:rsidR="007D6612" w:rsidRPr="002368B2" w:rsidRDefault="007D6612" w:rsidP="007D6612">
      <w:pPr>
        <w:ind w:left="2880" w:hanging="2880"/>
        <w:jc w:val="both"/>
        <w:rPr>
          <w:rFonts w:ascii="Arial" w:hAnsi="Arial" w:cs="Arial"/>
          <w:b/>
          <w:bCs/>
          <w:sz w:val="32"/>
          <w:szCs w:val="32"/>
        </w:rPr>
      </w:pPr>
      <w:r w:rsidRPr="1D98F5AE">
        <w:rPr>
          <w:rFonts w:ascii="Arial" w:hAnsi="Arial" w:cs="Arial"/>
          <w:b/>
          <w:bCs/>
          <w:sz w:val="24"/>
          <w:szCs w:val="24"/>
        </w:rPr>
        <w:t>Assessment:</w:t>
      </w:r>
      <w:r w:rsidRPr="00DB0258">
        <w:rPr>
          <w:rFonts w:ascii="Arial" w:hAnsi="Arial" w:cs="Arial"/>
          <w:b/>
          <w:sz w:val="24"/>
        </w:rPr>
        <w:tab/>
      </w:r>
      <w:r w:rsidRPr="1D98F5AE">
        <w:rPr>
          <w:rFonts w:ascii="Arial" w:hAnsi="Arial" w:cs="Arial"/>
          <w:sz w:val="24"/>
          <w:szCs w:val="24"/>
        </w:rPr>
        <w:t>Pupils take two examination papers, each 1 hour 45 minutes in duration, at the end of year 11.  The qualification is graded on a scale of 9 to 1, of which 9 is the highest.  Papers can be taken at foundation or higher level; foundation tier papers allow the achievement of grades from 1 to 5, while the higher tier papers allow grades from 4 to 9.</w:t>
      </w:r>
    </w:p>
    <w:p w:rsidR="007D6612" w:rsidRPr="00DB0258" w:rsidRDefault="007D6612" w:rsidP="007D6612">
      <w:pPr>
        <w:widowControl/>
        <w:overflowPunct/>
        <w:autoSpaceDE/>
        <w:autoSpaceDN/>
        <w:adjustRightInd/>
        <w:jc w:val="both"/>
        <w:textAlignment w:val="auto"/>
        <w:rPr>
          <w:rFonts w:ascii="Arial" w:hAnsi="Arial" w:cs="Arial"/>
          <w:sz w:val="32"/>
        </w:rPr>
      </w:pPr>
    </w:p>
    <w:p w:rsidR="007D6612" w:rsidRDefault="007D6612" w:rsidP="007D6612">
      <w:pPr>
        <w:widowControl/>
        <w:overflowPunct/>
        <w:autoSpaceDE/>
        <w:autoSpaceDN/>
        <w:adjustRightInd/>
        <w:jc w:val="both"/>
        <w:textAlignment w:val="auto"/>
        <w:rPr>
          <w:rFonts w:ascii="Arial" w:hAnsi="Arial" w:cs="Arial"/>
          <w:sz w:val="24"/>
        </w:rPr>
      </w:pPr>
      <w:bookmarkStart w:id="0" w:name="_GoBack"/>
      <w:bookmarkEnd w:id="0"/>
    </w:p>
    <w:p w:rsidR="002E0B59" w:rsidRDefault="00825613"/>
    <w:sectPr w:rsidR="002E0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12"/>
    <w:rsid w:val="00086F71"/>
    <w:rsid w:val="007D6612"/>
    <w:rsid w:val="00825613"/>
    <w:rsid w:val="0095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9CC22-CE23-4BDE-9413-04A8C5E0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61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6612"/>
    <w:pPr>
      <w:overflowPunct/>
      <w:autoSpaceDE/>
      <w:autoSpaceDN/>
      <w:adjustRightInd/>
      <w:jc w:val="center"/>
      <w:textAlignment w:val="auto"/>
    </w:pPr>
    <w:rPr>
      <w:b/>
      <w:sz w:val="32"/>
    </w:rPr>
  </w:style>
  <w:style w:type="character" w:customStyle="1" w:styleId="TitleChar">
    <w:name w:val="Title Char"/>
    <w:basedOn w:val="DefaultParagraphFont"/>
    <w:link w:val="Title"/>
    <w:rsid w:val="007D6612"/>
    <w:rPr>
      <w:rFonts w:ascii="Times New Roman" w:eastAsia="Times New Roman" w:hAnsi="Times New Roman" w:cs="Times New Roman"/>
      <w:b/>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Menzies</dc:creator>
  <cp:keywords/>
  <dc:description/>
  <cp:lastModifiedBy>Natacha Menzies</cp:lastModifiedBy>
  <cp:revision>2</cp:revision>
  <dcterms:created xsi:type="dcterms:W3CDTF">2021-01-09T10:36:00Z</dcterms:created>
  <dcterms:modified xsi:type="dcterms:W3CDTF">2021-01-09T10:36:00Z</dcterms:modified>
</cp:coreProperties>
</file>